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8" w:type="dxa"/>
        <w:jc w:val="center"/>
        <w:tblInd w:w="0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CellMar>
          <w:top w:w="45" w:type="dxa"/>
          <w:left w:w="104" w:type="dxa"/>
          <w:bottom w:w="13" w:type="dxa"/>
          <w:right w:w="60" w:type="dxa"/>
        </w:tblCellMar>
        <w:tblLook w:val="04A0" w:firstRow="1" w:lastRow="0" w:firstColumn="1" w:lastColumn="0" w:noHBand="0" w:noVBand="1"/>
      </w:tblPr>
      <w:tblGrid>
        <w:gridCol w:w="1652"/>
        <w:gridCol w:w="1923"/>
        <w:gridCol w:w="7000"/>
        <w:gridCol w:w="623"/>
      </w:tblGrid>
      <w:tr w:rsidR="003D099D" w:rsidTr="00D9581D">
        <w:trPr>
          <w:trHeight w:val="492"/>
          <w:jc w:val="center"/>
        </w:trPr>
        <w:tc>
          <w:tcPr>
            <w:tcW w:w="11198" w:type="dxa"/>
            <w:gridSpan w:val="4"/>
            <w:shd w:val="clear" w:color="auto" w:fill="BDD6EE" w:themeFill="accent1" w:themeFillTint="66"/>
          </w:tcPr>
          <w:p w:rsidR="003D099D" w:rsidRDefault="00861650" w:rsidP="00A45A77">
            <w:pPr>
              <w:ind w:left="360"/>
              <w:jc w:val="center"/>
              <w:rPr>
                <w:rFonts w:ascii="Arial" w:eastAsia="Arial" w:hAnsi="Arial" w:cs="Arial"/>
                <w:b/>
                <w:color w:val="355F91"/>
              </w:rPr>
            </w:pPr>
            <w:bookmarkStart w:id="0" w:name="_GoBack"/>
            <w:r>
              <w:rPr>
                <w:rFonts w:ascii="Arial" w:eastAsia="Arial" w:hAnsi="Arial" w:cs="Arial"/>
                <w:b/>
                <w:color w:val="355F91"/>
                <w:sz w:val="24"/>
              </w:rPr>
              <w:t>GRIGLIA</w:t>
            </w:r>
            <w:r w:rsidR="003D099D">
              <w:rPr>
                <w:rFonts w:ascii="Arial" w:eastAsia="Arial" w:hAnsi="Arial" w:cs="Arial"/>
                <w:b/>
                <w:color w:val="355F91"/>
                <w:sz w:val="24"/>
              </w:rPr>
              <w:t xml:space="preserve"> DI VALUTAZIONE</w:t>
            </w:r>
            <w:r>
              <w:rPr>
                <w:rFonts w:ascii="Arial" w:eastAsia="Arial" w:hAnsi="Arial" w:cs="Arial"/>
                <w:b/>
                <w:color w:val="355F91"/>
                <w:sz w:val="24"/>
              </w:rPr>
              <w:t xml:space="preserve"> DEL PROFITTO</w:t>
            </w:r>
            <w:r w:rsidR="003D099D">
              <w:rPr>
                <w:rFonts w:ascii="Arial" w:eastAsia="Arial" w:hAnsi="Arial" w:cs="Arial"/>
                <w:b/>
                <w:color w:val="355F91"/>
                <w:sz w:val="24"/>
              </w:rPr>
              <w:t xml:space="preserve"> </w:t>
            </w:r>
          </w:p>
          <w:p w:rsidR="003D099D" w:rsidRPr="00A45A77" w:rsidRDefault="00EA14D2" w:rsidP="00A45A77">
            <w:pPr>
              <w:tabs>
                <w:tab w:val="left" w:pos="600"/>
                <w:tab w:val="right" w:pos="9639"/>
              </w:tabs>
              <w:ind w:right="43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46D11" w:rsidTr="00D9581D">
        <w:trPr>
          <w:trHeight w:val="210"/>
          <w:jc w:val="center"/>
        </w:trPr>
        <w:tc>
          <w:tcPr>
            <w:tcW w:w="1652" w:type="dxa"/>
            <w:shd w:val="clear" w:color="auto" w:fill="BDD6EE" w:themeFill="accent1" w:themeFillTint="66"/>
          </w:tcPr>
          <w:p w:rsidR="00846D11" w:rsidRPr="00A45A77" w:rsidRDefault="00846D11" w:rsidP="0064677F">
            <w:pPr>
              <w:ind w:right="52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COMPETENZE</w:t>
            </w:r>
          </w:p>
        </w:tc>
        <w:tc>
          <w:tcPr>
            <w:tcW w:w="1923" w:type="dxa"/>
            <w:shd w:val="clear" w:color="auto" w:fill="BDD6EE" w:themeFill="accent1" w:themeFillTint="66"/>
          </w:tcPr>
          <w:p w:rsidR="00846D11" w:rsidRPr="00A45A77" w:rsidRDefault="00846D11" w:rsidP="0064677F">
            <w:pPr>
              <w:ind w:right="52"/>
              <w:jc w:val="center"/>
            </w:pPr>
            <w:r w:rsidRPr="00A45A77">
              <w:rPr>
                <w:rFonts w:ascii="Arial" w:eastAsia="Arial" w:hAnsi="Arial" w:cs="Arial"/>
                <w:b/>
                <w:sz w:val="16"/>
              </w:rPr>
              <w:t>CONOSCENZE</w:t>
            </w:r>
            <w:r w:rsidRPr="00A45A77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00" w:type="dxa"/>
            <w:shd w:val="clear" w:color="auto" w:fill="BDD6EE" w:themeFill="accent1" w:themeFillTint="66"/>
          </w:tcPr>
          <w:p w:rsidR="00846D11" w:rsidRPr="00A45A77" w:rsidRDefault="00846D11" w:rsidP="0064677F">
            <w:pPr>
              <w:ind w:right="45"/>
              <w:jc w:val="center"/>
            </w:pPr>
            <w:r w:rsidRPr="00A45A77">
              <w:rPr>
                <w:rFonts w:ascii="Arial" w:eastAsia="Arial" w:hAnsi="Arial" w:cs="Arial"/>
                <w:b/>
                <w:sz w:val="16"/>
              </w:rPr>
              <w:t>ABILITÀ</w:t>
            </w:r>
          </w:p>
        </w:tc>
        <w:tc>
          <w:tcPr>
            <w:tcW w:w="623" w:type="dxa"/>
            <w:shd w:val="clear" w:color="auto" w:fill="BDD6EE" w:themeFill="accent1" w:themeFillTint="66"/>
          </w:tcPr>
          <w:p w:rsidR="00846D11" w:rsidRPr="00A45A77" w:rsidRDefault="00846D11" w:rsidP="0064677F">
            <w:pPr>
              <w:ind w:left="5"/>
              <w:jc w:val="both"/>
            </w:pPr>
            <w:r w:rsidRPr="00A45A77">
              <w:rPr>
                <w:rFonts w:ascii="Arial" w:eastAsia="Arial" w:hAnsi="Arial" w:cs="Arial"/>
                <w:b/>
                <w:sz w:val="16"/>
              </w:rPr>
              <w:t>VOTO</w:t>
            </w:r>
          </w:p>
        </w:tc>
      </w:tr>
      <w:tr w:rsidR="00846D11" w:rsidTr="00D9581D">
        <w:trPr>
          <w:trHeight w:val="1224"/>
          <w:jc w:val="center"/>
        </w:trPr>
        <w:tc>
          <w:tcPr>
            <w:tcW w:w="1652" w:type="dxa"/>
          </w:tcPr>
          <w:p w:rsidR="00846D11" w:rsidRDefault="00AD5C37" w:rsidP="008F5699">
            <w:pPr>
              <w:ind w:left="71" w:right="76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Piena autonomia nell’affrontare</w:t>
            </w:r>
            <w:r w:rsidR="00846D11">
              <w:rPr>
                <w:rFonts w:ascii="Arial" w:eastAsia="Arial" w:hAnsi="Arial" w:cs="Arial"/>
                <w:sz w:val="16"/>
              </w:rPr>
              <w:t xml:space="preserve"> compiti</w:t>
            </w:r>
            <w:r>
              <w:rPr>
                <w:rFonts w:ascii="Arial" w:eastAsia="Arial" w:hAnsi="Arial" w:cs="Arial"/>
                <w:sz w:val="16"/>
              </w:rPr>
              <w:t xml:space="preserve"> anche complessi; applicazione delle conoscenze corretta e personale</w:t>
            </w:r>
          </w:p>
        </w:tc>
        <w:tc>
          <w:tcPr>
            <w:tcW w:w="1923" w:type="dxa"/>
          </w:tcPr>
          <w:p w:rsidR="00846D11" w:rsidRDefault="00846D11" w:rsidP="0064677F">
            <w:pPr>
              <w:ind w:left="71" w:right="76"/>
              <w:jc w:val="center"/>
            </w:pPr>
            <w:r>
              <w:rPr>
                <w:rFonts w:ascii="Arial" w:eastAsia="Arial" w:hAnsi="Arial" w:cs="Arial"/>
                <w:sz w:val="16"/>
              </w:rPr>
              <w:t>Conoscenze teoriche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e pratiche ampie, </w:t>
            </w:r>
          </w:p>
          <w:p w:rsidR="00846D11" w:rsidRDefault="00846D11" w:rsidP="0064677F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approfondite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 rielaborate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000" w:type="dxa"/>
          </w:tcPr>
          <w:p w:rsidR="00846D11" w:rsidRDefault="00846D11" w:rsidP="00A45A77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16"/>
              </w:rPr>
              <w:t>Approfondita organizzazione dei contenuti, arricchiti da ricerca e riflessione personale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3"/>
              </w:numPr>
              <w:spacing w:after="28" w:line="246" w:lineRule="auto"/>
              <w:ind w:hanging="360"/>
            </w:pPr>
            <w:r>
              <w:rPr>
                <w:rFonts w:ascii="Arial" w:eastAsia="Arial" w:hAnsi="Arial" w:cs="Arial"/>
                <w:sz w:val="16"/>
              </w:rPr>
              <w:t>Disinvoltura nel procedere per analogie ed originalità nel costruire modelli e proprie strategie di risoluzione anche in situazioni pratiche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3"/>
              </w:numPr>
              <w:spacing w:after="1"/>
              <w:ind w:hanging="360"/>
            </w:pPr>
            <w:r>
              <w:rPr>
                <w:rFonts w:ascii="Arial" w:eastAsia="Arial" w:hAnsi="Arial" w:cs="Arial"/>
                <w:sz w:val="16"/>
              </w:rPr>
              <w:t>Capacità di sviluppare e comunicare risultati di un’analisi in forma convincente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3"/>
              </w:numPr>
              <w:spacing w:after="3"/>
              <w:ind w:hanging="360"/>
            </w:pPr>
            <w:r>
              <w:rPr>
                <w:rFonts w:ascii="Arial" w:eastAsia="Arial" w:hAnsi="Arial" w:cs="Arial"/>
                <w:sz w:val="16"/>
              </w:rPr>
              <w:t>Scelta appropriata ed utilizzo ottimale di strumenti, materiali e tecniche delle diverse discipline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16"/>
              </w:rPr>
              <w:t>Linguaggio tecnico fluido, corretto, sintetico; argomentazioni coerenti e rigorose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846D11" w:rsidRDefault="00846D11" w:rsidP="0064677F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9-10 </w:t>
            </w:r>
          </w:p>
        </w:tc>
      </w:tr>
      <w:tr w:rsidR="00846D11" w:rsidTr="00D9581D">
        <w:trPr>
          <w:trHeight w:val="1392"/>
          <w:jc w:val="center"/>
        </w:trPr>
        <w:tc>
          <w:tcPr>
            <w:tcW w:w="1652" w:type="dxa"/>
          </w:tcPr>
          <w:p w:rsidR="00AD5C37" w:rsidRDefault="00AD5C37" w:rsidP="008F5699">
            <w:pPr>
              <w:spacing w:line="241" w:lineRule="auto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Autonomia nell’affrontare compiti; applicazione delle </w:t>
            </w:r>
            <w:r w:rsidR="00EA50F5">
              <w:rPr>
                <w:rFonts w:ascii="Arial" w:eastAsia="Arial" w:hAnsi="Arial" w:cs="Arial"/>
                <w:sz w:val="16"/>
              </w:rPr>
              <w:t xml:space="preserve">conoscenze corretta e talvolta </w:t>
            </w:r>
            <w:r>
              <w:rPr>
                <w:rFonts w:ascii="Arial" w:eastAsia="Arial" w:hAnsi="Arial" w:cs="Arial"/>
                <w:sz w:val="16"/>
              </w:rPr>
              <w:t>personale</w:t>
            </w:r>
          </w:p>
          <w:p w:rsidR="00846D11" w:rsidRDefault="00846D11" w:rsidP="008F5699">
            <w:pPr>
              <w:spacing w:line="241" w:lineRule="auto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923" w:type="dxa"/>
          </w:tcPr>
          <w:p w:rsidR="00846D11" w:rsidRDefault="00846D11" w:rsidP="0064677F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Conoscenze teoriche e pratiche complete, qualche </w:t>
            </w:r>
          </w:p>
          <w:p w:rsidR="00846D11" w:rsidRDefault="00846D11" w:rsidP="0064677F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approfondimento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autonomo </w:t>
            </w:r>
          </w:p>
        </w:tc>
        <w:tc>
          <w:tcPr>
            <w:tcW w:w="7000" w:type="dxa"/>
          </w:tcPr>
          <w:p w:rsidR="00846D11" w:rsidRDefault="00846D11" w:rsidP="00A45A77">
            <w:pPr>
              <w:numPr>
                <w:ilvl w:val="0"/>
                <w:numId w:val="4"/>
              </w:numPr>
              <w:spacing w:after="3"/>
              <w:ind w:hanging="360"/>
            </w:pPr>
            <w:r>
              <w:rPr>
                <w:rFonts w:ascii="Arial" w:eastAsia="Arial" w:hAnsi="Arial" w:cs="Arial"/>
                <w:sz w:val="16"/>
              </w:rPr>
              <w:t>Completa organizzazione dei contenuti in conoscenze strutturate ed assimilate con chiarezza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4"/>
              </w:numPr>
              <w:spacing w:after="3"/>
              <w:ind w:hanging="360"/>
            </w:pPr>
            <w:r>
              <w:rPr>
                <w:rFonts w:ascii="Arial" w:eastAsia="Arial" w:hAnsi="Arial" w:cs="Arial"/>
                <w:sz w:val="16"/>
              </w:rPr>
              <w:t>Capacità di analizzare situazioni in totale autonomia, collegare e sintetizzare efficacemente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4"/>
              </w:numPr>
              <w:spacing w:after="26" w:line="247" w:lineRule="auto"/>
              <w:ind w:hanging="360"/>
            </w:pPr>
            <w:r>
              <w:rPr>
                <w:rFonts w:ascii="Arial" w:eastAsia="Arial" w:hAnsi="Arial" w:cs="Arial"/>
                <w:sz w:val="16"/>
              </w:rPr>
              <w:t>Capacità di procedere per analogie con adeguamento di procedure esistenti ed individuazione di opportune strategie di risoluzione in riferimento a situazioni non   completamente strutturate anche in ambito pratico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sz w:val="16"/>
              </w:rPr>
              <w:t>Scelta appropriata ed utilizzo corretto di strumenti, materiali e tecniche delle diverse discipline; linguaggi specifici corretti e argomentazioni coerenti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846D11" w:rsidRDefault="00846D11" w:rsidP="0064677F">
            <w:pPr>
              <w:ind w:right="9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8 </w:t>
            </w:r>
          </w:p>
        </w:tc>
      </w:tr>
      <w:tr w:rsidR="00846D11" w:rsidTr="00D9581D">
        <w:trPr>
          <w:trHeight w:val="1616"/>
          <w:jc w:val="center"/>
        </w:trPr>
        <w:tc>
          <w:tcPr>
            <w:tcW w:w="1652" w:type="dxa"/>
          </w:tcPr>
          <w:p w:rsidR="00AD5C37" w:rsidRDefault="00AD5C37" w:rsidP="008F5699">
            <w:pPr>
              <w:spacing w:line="241" w:lineRule="auto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Esecuzione adeguata dei compiti; applicazione delle conoscenze corretta</w:t>
            </w:r>
          </w:p>
          <w:p w:rsidR="00846D11" w:rsidRDefault="00846D11" w:rsidP="008F5699">
            <w:pPr>
              <w:ind w:left="97" w:right="83" w:hanging="32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923" w:type="dxa"/>
          </w:tcPr>
          <w:p w:rsidR="00846D11" w:rsidRDefault="00846D11" w:rsidP="0064677F">
            <w:pPr>
              <w:ind w:left="97" w:right="83" w:hanging="32"/>
            </w:pPr>
            <w:r>
              <w:rPr>
                <w:rFonts w:ascii="Arial" w:eastAsia="Arial" w:hAnsi="Arial" w:cs="Arial"/>
                <w:sz w:val="16"/>
              </w:rPr>
              <w:t xml:space="preserve">Conoscenze teoriche e pratiche complete, non approfondite </w:t>
            </w:r>
          </w:p>
        </w:tc>
        <w:tc>
          <w:tcPr>
            <w:tcW w:w="7000" w:type="dxa"/>
          </w:tcPr>
          <w:p w:rsidR="00846D11" w:rsidRDefault="00846D11" w:rsidP="00A45A77">
            <w:pPr>
              <w:numPr>
                <w:ilvl w:val="0"/>
                <w:numId w:val="5"/>
              </w:numPr>
              <w:spacing w:after="1"/>
              <w:ind w:hanging="360"/>
              <w:jc w:val="both"/>
            </w:pPr>
            <w:r>
              <w:rPr>
                <w:rFonts w:ascii="Arial" w:eastAsia="Arial" w:hAnsi="Arial" w:cs="Arial"/>
                <w:sz w:val="16"/>
              </w:rPr>
              <w:t>Corretta organizzazione dei contenuti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5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16"/>
              </w:rPr>
              <w:t>Capacità di analizzare collegare e sintetizzare correttamente in situazioni strutturate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5"/>
              </w:numPr>
              <w:spacing w:after="18" w:line="247" w:lineRule="auto"/>
              <w:ind w:hanging="360"/>
              <w:jc w:val="both"/>
            </w:pPr>
            <w:r>
              <w:rPr>
                <w:rFonts w:ascii="Arial" w:eastAsia="Arial" w:hAnsi="Arial" w:cs="Arial"/>
                <w:sz w:val="16"/>
              </w:rPr>
              <w:t>Scelte adeguate delle procedure ed utilizzo consapevole di metodi, materiali, strumenti e tecniche delle diverse discipline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5"/>
              </w:numPr>
              <w:spacing w:after="18" w:line="247" w:lineRule="auto"/>
              <w:ind w:hanging="360"/>
              <w:jc w:val="both"/>
            </w:pPr>
            <w:r>
              <w:rPr>
                <w:rFonts w:ascii="Arial" w:eastAsia="Arial" w:hAnsi="Arial" w:cs="Arial"/>
                <w:sz w:val="16"/>
              </w:rPr>
              <w:t>Esecuzione delle attività pratiche in modo formalmente ordinato, rispetto delle indicazioni impartite e dei tempi stabiliti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5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16"/>
              </w:rPr>
              <w:t>Uso corretto delle terminologie specifiche, argomentazione adeguata, con produzione di messaggi chiari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846D11" w:rsidRDefault="00846D11" w:rsidP="0064677F">
            <w:pPr>
              <w:ind w:right="1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 </w:t>
            </w:r>
          </w:p>
        </w:tc>
      </w:tr>
      <w:tr w:rsidR="00846D11" w:rsidTr="00D9581D">
        <w:trPr>
          <w:trHeight w:val="1391"/>
          <w:jc w:val="center"/>
        </w:trPr>
        <w:tc>
          <w:tcPr>
            <w:tcW w:w="1652" w:type="dxa"/>
            <w:shd w:val="clear" w:color="auto" w:fill="F0F8FE"/>
          </w:tcPr>
          <w:p w:rsidR="00846D11" w:rsidRDefault="00AD5C37" w:rsidP="008F5699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Esecuzione di semplici compiti; applicazione delle conoscenze essenziali</w:t>
            </w:r>
          </w:p>
          <w:p w:rsidR="00846D11" w:rsidRDefault="00846D11" w:rsidP="008F5699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923" w:type="dxa"/>
            <w:shd w:val="clear" w:color="auto" w:fill="F0F8FE"/>
          </w:tcPr>
          <w:p w:rsidR="00846D11" w:rsidRDefault="00846D11" w:rsidP="0064677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Conoscenze teoriche e pratiche essenziali </w:t>
            </w:r>
          </w:p>
        </w:tc>
        <w:tc>
          <w:tcPr>
            <w:tcW w:w="7000" w:type="dxa"/>
            <w:shd w:val="clear" w:color="auto" w:fill="F0F8FE"/>
          </w:tcPr>
          <w:p w:rsidR="00846D11" w:rsidRDefault="00846D11" w:rsidP="00A45A77">
            <w:pPr>
              <w:numPr>
                <w:ilvl w:val="0"/>
                <w:numId w:val="6"/>
              </w:numPr>
              <w:spacing w:after="2"/>
              <w:ind w:hanging="360"/>
            </w:pPr>
            <w:r>
              <w:rPr>
                <w:rFonts w:ascii="Arial" w:eastAsia="Arial" w:hAnsi="Arial" w:cs="Arial"/>
                <w:sz w:val="16"/>
              </w:rPr>
              <w:t xml:space="preserve">Corretta organizzazione dei contenuti basilari </w:t>
            </w:r>
          </w:p>
          <w:p w:rsidR="00846D11" w:rsidRDefault="00846D11" w:rsidP="00A45A77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sz w:val="16"/>
              </w:rPr>
              <w:t>Capacità essenziali di analizzare e sintetizzare in situazioni strutturate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6"/>
              </w:numPr>
              <w:spacing w:after="20" w:line="246" w:lineRule="auto"/>
              <w:ind w:hanging="360"/>
            </w:pPr>
            <w:r>
              <w:rPr>
                <w:rFonts w:ascii="Arial" w:eastAsia="Arial" w:hAnsi="Arial" w:cs="Arial"/>
                <w:sz w:val="16"/>
              </w:rPr>
              <w:t>Qualche incertezza nel cogliere analogie e scegliere strumenti e modelli per risolvere problemi, rappresentare fatti e fenomeni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6"/>
              </w:numPr>
              <w:spacing w:after="28" w:line="246" w:lineRule="auto"/>
              <w:ind w:hanging="360"/>
            </w:pPr>
            <w:r>
              <w:rPr>
                <w:rFonts w:ascii="Arial" w:eastAsia="Arial" w:hAnsi="Arial" w:cs="Arial"/>
                <w:sz w:val="16"/>
              </w:rPr>
              <w:t>Esecuzione di compiti e attività pratiche prevalentemente corretta, nel rispetto dei tempi e delle indicazioni impartite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sz w:val="16"/>
              </w:rPr>
              <w:t>Uso dei linguaggi disciplinari nella loro forma fondamentale e argomentazioni semplici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23" w:type="dxa"/>
            <w:shd w:val="clear" w:color="auto" w:fill="F0F8FE"/>
            <w:vAlign w:val="center"/>
          </w:tcPr>
          <w:p w:rsidR="00846D11" w:rsidRDefault="00846D11" w:rsidP="0064677F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</w:tr>
      <w:tr w:rsidR="00846D11" w:rsidTr="00D9581D">
        <w:trPr>
          <w:trHeight w:val="1391"/>
          <w:jc w:val="center"/>
        </w:trPr>
        <w:tc>
          <w:tcPr>
            <w:tcW w:w="1652" w:type="dxa"/>
          </w:tcPr>
          <w:p w:rsidR="00846D11" w:rsidRDefault="00AD5C37" w:rsidP="008F5699">
            <w:pPr>
              <w:spacing w:line="242" w:lineRule="auto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Esecuzione parziale e non autonoma dei compiti; a</w:t>
            </w:r>
            <w:r w:rsidR="00846D11">
              <w:rPr>
                <w:rFonts w:ascii="Arial" w:eastAsia="Arial" w:hAnsi="Arial" w:cs="Arial"/>
                <w:sz w:val="16"/>
              </w:rPr>
              <w:t>pplica</w:t>
            </w:r>
            <w:r>
              <w:rPr>
                <w:rFonts w:ascii="Arial" w:eastAsia="Arial" w:hAnsi="Arial" w:cs="Arial"/>
                <w:sz w:val="16"/>
              </w:rPr>
              <w:t>zione</w:t>
            </w:r>
            <w:r w:rsidR="00846D11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del</w:t>
            </w:r>
            <w:r w:rsidR="00846D11">
              <w:rPr>
                <w:rFonts w:ascii="Arial" w:eastAsia="Arial" w:hAnsi="Arial" w:cs="Arial"/>
                <w:sz w:val="16"/>
              </w:rPr>
              <w:t xml:space="preserve">le conoscenze minime </w:t>
            </w:r>
            <w:r>
              <w:rPr>
                <w:rFonts w:ascii="Arial" w:eastAsia="Arial" w:hAnsi="Arial" w:cs="Arial"/>
                <w:sz w:val="16"/>
              </w:rPr>
              <w:t>incerta</w:t>
            </w:r>
          </w:p>
        </w:tc>
        <w:tc>
          <w:tcPr>
            <w:tcW w:w="1923" w:type="dxa"/>
          </w:tcPr>
          <w:p w:rsidR="00846D11" w:rsidRDefault="00846D11" w:rsidP="0064677F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Conoscenze teoriche e pratiche superficiali o </w:t>
            </w:r>
          </w:p>
          <w:p w:rsidR="00846D11" w:rsidRDefault="00846D11" w:rsidP="0064677F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>parziali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000" w:type="dxa"/>
          </w:tcPr>
          <w:p w:rsidR="00846D11" w:rsidRDefault="00846D11" w:rsidP="00A45A77">
            <w:pPr>
              <w:numPr>
                <w:ilvl w:val="0"/>
                <w:numId w:val="7"/>
              </w:numPr>
              <w:spacing w:after="2"/>
              <w:ind w:hanging="360"/>
            </w:pPr>
            <w:r>
              <w:rPr>
                <w:rFonts w:ascii="Arial" w:eastAsia="Arial" w:hAnsi="Arial" w:cs="Arial"/>
                <w:sz w:val="16"/>
              </w:rPr>
              <w:t>Organizzazione limitata dei contenuti essenziali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7"/>
              </w:numPr>
              <w:spacing w:after="2"/>
              <w:ind w:hanging="360"/>
            </w:pPr>
            <w:r>
              <w:rPr>
                <w:rFonts w:ascii="Arial" w:eastAsia="Arial" w:hAnsi="Arial" w:cs="Arial"/>
                <w:sz w:val="16"/>
              </w:rPr>
              <w:t>Operazioni parziali di analisi e sintesi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Arial" w:eastAsia="Arial" w:hAnsi="Arial" w:cs="Arial"/>
                <w:sz w:val="16"/>
              </w:rPr>
              <w:t>Applicazione imprecisa di fatti e principi relative ai diversi campi disciplinari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7"/>
              </w:numPr>
              <w:spacing w:after="27" w:line="247" w:lineRule="auto"/>
              <w:ind w:hanging="360"/>
            </w:pPr>
            <w:r>
              <w:rPr>
                <w:rFonts w:ascii="Arial" w:eastAsia="Arial" w:hAnsi="Arial" w:cs="Arial"/>
                <w:sz w:val="16"/>
              </w:rPr>
              <w:t>Esecuzione di compiti e attività pratiche non del tutto corretta, parziale rispetto dei tempi e delle indicazioni impartite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7"/>
              </w:numPr>
              <w:spacing w:after="1"/>
              <w:ind w:hanging="360"/>
            </w:pPr>
            <w:r>
              <w:rPr>
                <w:rFonts w:ascii="Arial" w:eastAsia="Arial" w:hAnsi="Arial" w:cs="Arial"/>
                <w:sz w:val="16"/>
              </w:rPr>
              <w:t>Uso impreciso e non autonomo di strumenti e materiali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A45A77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Arial" w:eastAsia="Arial" w:hAnsi="Arial" w:cs="Arial"/>
                <w:sz w:val="16"/>
              </w:rPr>
              <w:t>Argomentazione ed uso dei linguaggi disciplinari non sempre corretti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846D11" w:rsidRDefault="00846D11" w:rsidP="0064677F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</w:tr>
      <w:tr w:rsidR="00846D11" w:rsidTr="00D9581D">
        <w:trPr>
          <w:trHeight w:val="824"/>
          <w:jc w:val="center"/>
        </w:trPr>
        <w:tc>
          <w:tcPr>
            <w:tcW w:w="1652" w:type="dxa"/>
          </w:tcPr>
          <w:p w:rsidR="00AD5C37" w:rsidRDefault="00AD5C37" w:rsidP="008F5699">
            <w:pPr>
              <w:ind w:left="77" w:right="98" w:hanging="28"/>
              <w:jc w:val="center"/>
              <w:rPr>
                <w:rFonts w:ascii="Arial" w:eastAsia="Arial" w:hAnsi="Arial" w:cs="Arial"/>
                <w:sz w:val="16"/>
              </w:rPr>
            </w:pPr>
          </w:p>
          <w:p w:rsidR="00AD5C37" w:rsidRDefault="00AD5C37" w:rsidP="008F5699">
            <w:pPr>
              <w:ind w:left="77" w:right="98" w:hanging="28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Errata esecuzione dei compiti</w:t>
            </w:r>
            <w:r w:rsidR="008F5699">
              <w:rPr>
                <w:rFonts w:ascii="Arial" w:eastAsia="Arial" w:hAnsi="Arial" w:cs="Arial"/>
                <w:sz w:val="16"/>
              </w:rPr>
              <w:t xml:space="preserve"> anche se in riferimento alle conoscenze minime</w:t>
            </w:r>
          </w:p>
          <w:p w:rsidR="00846D11" w:rsidRDefault="00846D11" w:rsidP="008F5699">
            <w:pPr>
              <w:ind w:left="77" w:right="98" w:hanging="28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923" w:type="dxa"/>
          </w:tcPr>
          <w:p w:rsidR="00846D11" w:rsidRDefault="00846D11" w:rsidP="00846D11">
            <w:pPr>
              <w:ind w:left="77" w:right="98" w:hanging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Conoscenze teoriche e pratiche frammentarie o/e errate </w:t>
            </w:r>
          </w:p>
        </w:tc>
        <w:tc>
          <w:tcPr>
            <w:tcW w:w="7000" w:type="dxa"/>
          </w:tcPr>
          <w:p w:rsidR="00846D11" w:rsidRDefault="00846D11" w:rsidP="00846D11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Arial" w:eastAsia="Arial" w:hAnsi="Arial" w:cs="Arial"/>
                <w:sz w:val="16"/>
              </w:rPr>
              <w:t>Applicazione incompleta, talvolta errata di fatti e principi, relativi ai diversi campi disciplinari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Pr="00846D11" w:rsidRDefault="00846D11" w:rsidP="00846D11">
            <w:pPr>
              <w:numPr>
                <w:ilvl w:val="0"/>
                <w:numId w:val="8"/>
              </w:numPr>
              <w:spacing w:after="26" w:line="247" w:lineRule="auto"/>
              <w:ind w:hanging="360"/>
            </w:pPr>
            <w:r>
              <w:rPr>
                <w:rFonts w:ascii="Arial" w:eastAsia="Arial" w:hAnsi="Arial" w:cs="Arial"/>
                <w:sz w:val="16"/>
              </w:rPr>
              <w:t>Esecuzione scorretta delle attività pratiche, mancato rispetto dei tempi e delle indicazioni impartite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Pr="00846D11" w:rsidRDefault="00846D11" w:rsidP="00846D11">
            <w:pPr>
              <w:numPr>
                <w:ilvl w:val="0"/>
                <w:numId w:val="8"/>
              </w:numPr>
              <w:spacing w:after="20" w:line="255" w:lineRule="auto"/>
              <w:ind w:hanging="360"/>
            </w:pPr>
            <w:r>
              <w:rPr>
                <w:rFonts w:ascii="Arial" w:eastAsia="Arial" w:hAnsi="Arial" w:cs="Arial"/>
                <w:sz w:val="16"/>
              </w:rPr>
              <w:t>Sviluppo incompleto o errato di compiti nelle attività pratiche, anche in presenza di precise indicazioni di comportamento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846D11" w:rsidRDefault="00846D11" w:rsidP="00846D11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Arial" w:eastAsia="Arial" w:hAnsi="Arial" w:cs="Arial"/>
                <w:sz w:val="16"/>
              </w:rPr>
              <w:t xml:space="preserve">Uso incoerente o errato dei linguaggi disciplinari e argomentazione prevalentemente impropria </w:t>
            </w:r>
          </w:p>
        </w:tc>
        <w:tc>
          <w:tcPr>
            <w:tcW w:w="623" w:type="dxa"/>
            <w:vAlign w:val="center"/>
          </w:tcPr>
          <w:p w:rsidR="00846D11" w:rsidRDefault="00846D11" w:rsidP="0064677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846D11" w:rsidRDefault="00846D11" w:rsidP="0064677F">
            <w:pPr>
              <w:ind w:right="9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≤4 </w:t>
            </w:r>
          </w:p>
        </w:tc>
      </w:tr>
      <w:bookmarkEnd w:id="0"/>
    </w:tbl>
    <w:p w:rsidR="00AA45CB" w:rsidRDefault="00AA45CB"/>
    <w:sectPr w:rsidR="00AA45CB" w:rsidSect="0092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4D" w:rsidRDefault="00033B4D" w:rsidP="00EA50F5">
      <w:pPr>
        <w:spacing w:after="0" w:line="240" w:lineRule="auto"/>
      </w:pPr>
      <w:r>
        <w:separator/>
      </w:r>
    </w:p>
  </w:endnote>
  <w:endnote w:type="continuationSeparator" w:id="0">
    <w:p w:rsidR="00033B4D" w:rsidRDefault="00033B4D" w:rsidP="00EA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50" w:rsidRDefault="008616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50" w:rsidRDefault="0086165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50" w:rsidRDefault="008616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4D" w:rsidRDefault="00033B4D" w:rsidP="00EA50F5">
      <w:pPr>
        <w:spacing w:after="0" w:line="240" w:lineRule="auto"/>
      </w:pPr>
      <w:r>
        <w:separator/>
      </w:r>
    </w:p>
  </w:footnote>
  <w:footnote w:type="continuationSeparator" w:id="0">
    <w:p w:rsidR="00033B4D" w:rsidRDefault="00033B4D" w:rsidP="00EA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50" w:rsidRDefault="008616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7"/>
      <w:gridCol w:w="5987"/>
      <w:gridCol w:w="2648"/>
    </w:tblGrid>
    <w:tr w:rsidR="00861650" w:rsidRPr="00C227D8" w:rsidTr="00861650">
      <w:trPr>
        <w:cantSplit/>
        <w:trHeight w:val="2826"/>
        <w:jc w:val="center"/>
      </w:trPr>
      <w:tc>
        <w:tcPr>
          <w:tcW w:w="1139" w:type="pct"/>
        </w:tcPr>
        <w:p w:rsidR="00861650" w:rsidRPr="00861650" w:rsidRDefault="00861650" w:rsidP="00861650">
          <w:pPr>
            <w:pStyle w:val="Intestazione"/>
            <w:tabs>
              <w:tab w:val="center" w:pos="1252"/>
            </w:tabs>
            <w:ind w:right="360"/>
            <w:rPr>
              <w:rFonts w:cs="Calibri"/>
              <w:lang w:eastAsia="it-IT"/>
            </w:rPr>
          </w:pPr>
        </w:p>
        <w:p w:rsidR="00861650" w:rsidRDefault="00861650" w:rsidP="00861650">
          <w:pPr>
            <w:pStyle w:val="Testonormale"/>
            <w:tabs>
              <w:tab w:val="left" w:pos="1215"/>
              <w:tab w:val="left" w:pos="1710"/>
            </w:tabs>
            <w:rPr>
              <w:rFonts w:ascii="Calibri" w:hAnsi="Calibri" w:cs="Calibri"/>
              <w:color w:val="244061"/>
              <w:sz w:val="22"/>
              <w:szCs w:val="22"/>
            </w:rPr>
          </w:pPr>
        </w:p>
        <w:p w:rsidR="00861650" w:rsidRDefault="00861650" w:rsidP="00861650">
          <w:pPr>
            <w:pStyle w:val="Testonormale"/>
            <w:tabs>
              <w:tab w:val="left" w:pos="1215"/>
              <w:tab w:val="left" w:pos="1710"/>
            </w:tabs>
            <w:rPr>
              <w:rFonts w:ascii="Calibri" w:hAnsi="Calibri" w:cs="Calibri"/>
              <w:color w:val="244061"/>
              <w:sz w:val="28"/>
              <w:szCs w:val="28"/>
            </w:rPr>
          </w:pPr>
        </w:p>
        <w:p w:rsidR="00861650" w:rsidRPr="00BD1375" w:rsidRDefault="00861650" w:rsidP="00EA50F5">
          <w:pPr>
            <w:pStyle w:val="Testonormale"/>
            <w:tabs>
              <w:tab w:val="left" w:pos="1215"/>
              <w:tab w:val="left" w:pos="1710"/>
            </w:tabs>
            <w:jc w:val="center"/>
            <w:rPr>
              <w:rFonts w:ascii="Calibri" w:hAnsi="Calibri" w:cs="Calibri"/>
              <w:color w:val="244061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41193A5" wp14:editId="5F88D1BE">
                <wp:extent cx="1314450" cy="836270"/>
                <wp:effectExtent l="0" t="0" r="0" b="2540"/>
                <wp:docPr id="3" name="Immagine 3" descr="Risultati immagini per logo 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isultati immagini per logo 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770" cy="85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61650" w:rsidRDefault="00861650" w:rsidP="00EA50F5">
          <w:pPr>
            <w:pStyle w:val="Intestazione"/>
            <w:jc w:val="center"/>
            <w:rPr>
              <w:rFonts w:cs="Calibri"/>
              <w:lang w:eastAsia="it-IT"/>
            </w:rPr>
          </w:pPr>
        </w:p>
        <w:p w:rsidR="00861650" w:rsidRPr="00760010" w:rsidRDefault="00861650" w:rsidP="00EA50F5">
          <w:pPr>
            <w:pStyle w:val="Intestazione"/>
            <w:jc w:val="center"/>
            <w:rPr>
              <w:rFonts w:cs="Calibri"/>
              <w:lang w:eastAsia="it-IT"/>
            </w:rPr>
          </w:pPr>
        </w:p>
      </w:tc>
      <w:tc>
        <w:tcPr>
          <w:tcW w:w="2677" w:type="pct"/>
        </w:tcPr>
        <w:p w:rsidR="00861650" w:rsidRDefault="00861650" w:rsidP="00EA50F5">
          <w:pPr>
            <w:pStyle w:val="Testonormale"/>
            <w:tabs>
              <w:tab w:val="left" w:pos="1710"/>
            </w:tabs>
            <w:jc w:val="center"/>
            <w:rPr>
              <w:rFonts w:ascii="Calibri" w:hAnsi="Calibri" w:cs="Calibri"/>
              <w:b/>
              <w:color w:val="244061"/>
              <w:sz w:val="22"/>
              <w:szCs w:val="22"/>
            </w:rPr>
          </w:pPr>
        </w:p>
        <w:p w:rsidR="00861650" w:rsidRDefault="00861650" w:rsidP="00EA50F5">
          <w:pPr>
            <w:pStyle w:val="Testonormale"/>
            <w:tabs>
              <w:tab w:val="left" w:pos="1710"/>
            </w:tabs>
            <w:jc w:val="center"/>
            <w:rPr>
              <w:rFonts w:ascii="Calibri" w:hAnsi="Calibri" w:cs="Calibri"/>
              <w:b/>
              <w:color w:val="244061"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"http://www.iisminzoni.it/public/images/logominzoni.png"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 w:rsidR="00033B4D">
            <w:rPr>
              <w:rFonts w:ascii="Arial" w:hAnsi="Arial" w:cs="Arial"/>
              <w:b/>
              <w:bCs/>
            </w:rPr>
            <w:fldChar w:fldCharType="begin"/>
          </w:r>
          <w:r w:rsidR="00033B4D">
            <w:rPr>
              <w:rFonts w:ascii="Arial" w:hAnsi="Arial" w:cs="Arial"/>
              <w:b/>
              <w:bCs/>
            </w:rPr>
            <w:instrText xml:space="preserve"> </w:instrText>
          </w:r>
          <w:r w:rsidR="00033B4D">
            <w:rPr>
              <w:rFonts w:ascii="Arial" w:hAnsi="Arial" w:cs="Arial"/>
              <w:b/>
              <w:bCs/>
            </w:rPr>
            <w:instrText>INCLUDEPICTURE  "http://www.iisminzoni.it/public/images/logominzoni.png" \* MERGEFORMATINET</w:instrText>
          </w:r>
          <w:r w:rsidR="00033B4D">
            <w:rPr>
              <w:rFonts w:ascii="Arial" w:hAnsi="Arial" w:cs="Arial"/>
              <w:b/>
              <w:bCs/>
            </w:rPr>
            <w:instrText xml:space="preserve"> </w:instrText>
          </w:r>
          <w:r w:rsidR="00033B4D">
            <w:rPr>
              <w:rFonts w:ascii="Arial" w:hAnsi="Arial" w:cs="Arial"/>
              <w:b/>
              <w:bCs/>
            </w:rPr>
            <w:fldChar w:fldCharType="separate"/>
          </w:r>
          <w:r w:rsidR="00033B4D">
            <w:rPr>
              <w:rFonts w:ascii="Arial" w:hAnsi="Arial" w:cs="Arial"/>
              <w:b/>
              <w:bCs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immagine" style="width:69.75pt;height:69pt">
                <v:imagedata r:id="rId2" r:href="rId3"/>
              </v:shape>
            </w:pict>
          </w:r>
          <w:r w:rsidR="00033B4D"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</w:p>
        <w:p w:rsidR="00861650" w:rsidRPr="00861650" w:rsidRDefault="00861650" w:rsidP="00861650">
          <w:pPr>
            <w:pStyle w:val="Testonormale"/>
            <w:tabs>
              <w:tab w:val="left" w:pos="1710"/>
            </w:tabs>
            <w:spacing w:line="240" w:lineRule="atLeast"/>
            <w:jc w:val="center"/>
            <w:rPr>
              <w:rFonts w:ascii="Calibri" w:hAnsi="Calibri" w:cs="Calibri"/>
              <w:b/>
              <w:smallCaps/>
              <w:color w:val="244061"/>
              <w:sz w:val="22"/>
              <w:szCs w:val="22"/>
            </w:rPr>
          </w:pPr>
          <w:r w:rsidRPr="00861650">
            <w:rPr>
              <w:rFonts w:ascii="Calibri" w:hAnsi="Calibri" w:cs="Calibri"/>
              <w:b/>
              <w:smallCaps/>
              <w:color w:val="244061"/>
              <w:sz w:val="22"/>
              <w:szCs w:val="22"/>
            </w:rPr>
            <w:t>I.I.S. “GIOVANNI MINZONI”</w:t>
          </w:r>
        </w:p>
        <w:p w:rsidR="00861650" w:rsidRPr="00861650" w:rsidRDefault="00861650" w:rsidP="00861650">
          <w:pPr>
            <w:pStyle w:val="Testonormale"/>
            <w:tabs>
              <w:tab w:val="left" w:pos="1710"/>
            </w:tabs>
            <w:spacing w:after="160"/>
            <w:jc w:val="center"/>
            <w:rPr>
              <w:rFonts w:ascii="Calibri" w:hAnsi="Calibri" w:cs="Calibri"/>
              <w:b/>
              <w:smallCaps/>
              <w:sz w:val="18"/>
              <w:szCs w:val="18"/>
            </w:rPr>
          </w:pPr>
          <w:r w:rsidRPr="00861650">
            <w:rPr>
              <w:rFonts w:ascii="Calibri" w:hAnsi="Calibri" w:cs="Calibri"/>
              <w:sz w:val="18"/>
              <w:szCs w:val="18"/>
            </w:rPr>
            <w:t>http://www.iisminzoni.it</w:t>
          </w:r>
        </w:p>
        <w:p w:rsidR="00861650" w:rsidRPr="00861650" w:rsidRDefault="00861650" w:rsidP="0086165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cs="Calibri"/>
              <w:sz w:val="18"/>
              <w:szCs w:val="18"/>
            </w:rPr>
          </w:pPr>
          <w:r w:rsidRPr="00861650">
            <w:rPr>
              <w:rFonts w:cs="Calibri"/>
              <w:sz w:val="18"/>
              <w:szCs w:val="18"/>
            </w:rPr>
            <w:t>VIA B. LONGO, 17 – 80014 GIUGLIANO IN CAMPANIA</w:t>
          </w:r>
        </w:p>
        <w:p w:rsidR="00861650" w:rsidRPr="00B67A1C" w:rsidRDefault="00861650" w:rsidP="00861650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cs="Calibri"/>
            </w:rPr>
          </w:pPr>
          <w:r w:rsidRPr="00861650">
            <w:rPr>
              <w:rFonts w:cs="Calibri"/>
              <w:sz w:val="18"/>
              <w:szCs w:val="18"/>
              <w:lang w:val="en-US"/>
            </w:rPr>
            <w:t>Tel. 0815061595-Fax. 0818948984  e-mail: nais06100l@istruzione.it</w:t>
          </w:r>
        </w:p>
      </w:tc>
      <w:tc>
        <w:tcPr>
          <w:tcW w:w="1184" w:type="pct"/>
        </w:tcPr>
        <w:p w:rsidR="00861650" w:rsidRPr="00760010" w:rsidRDefault="00861650" w:rsidP="00EA50F5">
          <w:pPr>
            <w:pStyle w:val="Intestazione"/>
            <w:rPr>
              <w:rFonts w:cs="Calibri"/>
              <w:lang w:eastAsia="it-IT"/>
            </w:rPr>
          </w:pPr>
        </w:p>
        <w:p w:rsidR="00861650" w:rsidRPr="00760010" w:rsidRDefault="00861650" w:rsidP="00EA50F5">
          <w:pPr>
            <w:pStyle w:val="Intestazione"/>
            <w:rPr>
              <w:rFonts w:cs="Calibri"/>
              <w:lang w:eastAsia="it-IT"/>
            </w:rPr>
          </w:pPr>
        </w:p>
        <w:p w:rsidR="00861650" w:rsidRDefault="00861650" w:rsidP="00EA50F5">
          <w:pPr>
            <w:pStyle w:val="Intestazione"/>
            <w:jc w:val="center"/>
            <w:rPr>
              <w:rFonts w:cs="Calibri"/>
              <w:sz w:val="20"/>
              <w:szCs w:val="20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403D383" wp14:editId="0D6A812E">
                <wp:extent cx="1171575" cy="1109742"/>
                <wp:effectExtent l="0" t="0" r="0" b="0"/>
                <wp:docPr id="2" name="Immagine 2" descr="Risultati immagini per logo 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logo 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811" cy="114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61650" w:rsidRPr="00760010" w:rsidRDefault="00861650" w:rsidP="00EA50F5">
          <w:pPr>
            <w:pStyle w:val="Intestazione"/>
            <w:jc w:val="center"/>
            <w:rPr>
              <w:rFonts w:cs="Calibri"/>
              <w:sz w:val="16"/>
              <w:szCs w:val="16"/>
              <w:lang w:eastAsia="it-IT"/>
            </w:rPr>
          </w:pPr>
        </w:p>
      </w:tc>
    </w:tr>
  </w:tbl>
  <w:p w:rsidR="00EA50F5" w:rsidRDefault="00EA50F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50" w:rsidRDefault="008616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4666"/>
    <w:multiLevelType w:val="hybridMultilevel"/>
    <w:tmpl w:val="DAD22D48"/>
    <w:lvl w:ilvl="0" w:tplc="A0487808">
      <w:start w:val="1"/>
      <w:numFmt w:val="bullet"/>
      <w:lvlText w:val="-"/>
      <w:lvlJc w:val="left"/>
      <w:pPr>
        <w:ind w:left="360"/>
      </w:pPr>
      <w:rPr>
        <w:rFonts w:ascii="Ebrima" w:eastAsia="Ebrima" w:hAnsi="Ebrima" w:cs="Ebrima"/>
        <w:b/>
        <w:bCs/>
        <w:i w:val="0"/>
        <w:strike w:val="0"/>
        <w:dstrike w:val="0"/>
        <w:color w:val="1F4D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8835E8">
      <w:start w:val="1"/>
      <w:numFmt w:val="bullet"/>
      <w:lvlText w:val="o"/>
      <w:lvlJc w:val="left"/>
      <w:pPr>
        <w:ind w:left="1184"/>
      </w:pPr>
      <w:rPr>
        <w:rFonts w:ascii="Ebrima" w:eastAsia="Ebrima" w:hAnsi="Ebrima" w:cs="Ebrima"/>
        <w:b/>
        <w:bCs/>
        <w:i w:val="0"/>
        <w:strike w:val="0"/>
        <w:dstrike w:val="0"/>
        <w:color w:val="1F4D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8883BC">
      <w:start w:val="1"/>
      <w:numFmt w:val="bullet"/>
      <w:lvlText w:val="▪"/>
      <w:lvlJc w:val="left"/>
      <w:pPr>
        <w:ind w:left="1904"/>
      </w:pPr>
      <w:rPr>
        <w:rFonts w:ascii="Ebrima" w:eastAsia="Ebrima" w:hAnsi="Ebrima" w:cs="Ebrima"/>
        <w:b/>
        <w:bCs/>
        <w:i w:val="0"/>
        <w:strike w:val="0"/>
        <w:dstrike w:val="0"/>
        <w:color w:val="1F4D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92A169E">
      <w:start w:val="1"/>
      <w:numFmt w:val="bullet"/>
      <w:lvlText w:val="•"/>
      <w:lvlJc w:val="left"/>
      <w:pPr>
        <w:ind w:left="2624"/>
      </w:pPr>
      <w:rPr>
        <w:rFonts w:ascii="Ebrima" w:eastAsia="Ebrima" w:hAnsi="Ebrima" w:cs="Ebrima"/>
        <w:b/>
        <w:bCs/>
        <w:i w:val="0"/>
        <w:strike w:val="0"/>
        <w:dstrike w:val="0"/>
        <w:color w:val="1F4D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A682BC">
      <w:start w:val="1"/>
      <w:numFmt w:val="bullet"/>
      <w:lvlText w:val="o"/>
      <w:lvlJc w:val="left"/>
      <w:pPr>
        <w:ind w:left="3344"/>
      </w:pPr>
      <w:rPr>
        <w:rFonts w:ascii="Ebrima" w:eastAsia="Ebrima" w:hAnsi="Ebrima" w:cs="Ebrima"/>
        <w:b/>
        <w:bCs/>
        <w:i w:val="0"/>
        <w:strike w:val="0"/>
        <w:dstrike w:val="0"/>
        <w:color w:val="1F4D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E0B29C">
      <w:start w:val="1"/>
      <w:numFmt w:val="bullet"/>
      <w:lvlText w:val="▪"/>
      <w:lvlJc w:val="left"/>
      <w:pPr>
        <w:ind w:left="4064"/>
      </w:pPr>
      <w:rPr>
        <w:rFonts w:ascii="Ebrima" w:eastAsia="Ebrima" w:hAnsi="Ebrima" w:cs="Ebrima"/>
        <w:b/>
        <w:bCs/>
        <w:i w:val="0"/>
        <w:strike w:val="0"/>
        <w:dstrike w:val="0"/>
        <w:color w:val="1F4D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DAE304">
      <w:start w:val="1"/>
      <w:numFmt w:val="bullet"/>
      <w:lvlText w:val="•"/>
      <w:lvlJc w:val="left"/>
      <w:pPr>
        <w:ind w:left="4784"/>
      </w:pPr>
      <w:rPr>
        <w:rFonts w:ascii="Ebrima" w:eastAsia="Ebrima" w:hAnsi="Ebrima" w:cs="Ebrima"/>
        <w:b/>
        <w:bCs/>
        <w:i w:val="0"/>
        <w:strike w:val="0"/>
        <w:dstrike w:val="0"/>
        <w:color w:val="1F4D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689882">
      <w:start w:val="1"/>
      <w:numFmt w:val="bullet"/>
      <w:lvlText w:val="o"/>
      <w:lvlJc w:val="left"/>
      <w:pPr>
        <w:ind w:left="5504"/>
      </w:pPr>
      <w:rPr>
        <w:rFonts w:ascii="Ebrima" w:eastAsia="Ebrima" w:hAnsi="Ebrima" w:cs="Ebrima"/>
        <w:b/>
        <w:bCs/>
        <w:i w:val="0"/>
        <w:strike w:val="0"/>
        <w:dstrike w:val="0"/>
        <w:color w:val="1F4D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E2CFB6">
      <w:start w:val="1"/>
      <w:numFmt w:val="bullet"/>
      <w:lvlText w:val="▪"/>
      <w:lvlJc w:val="left"/>
      <w:pPr>
        <w:ind w:left="6224"/>
      </w:pPr>
      <w:rPr>
        <w:rFonts w:ascii="Ebrima" w:eastAsia="Ebrima" w:hAnsi="Ebrima" w:cs="Ebrima"/>
        <w:b/>
        <w:bCs/>
        <w:i w:val="0"/>
        <w:strike w:val="0"/>
        <w:dstrike w:val="0"/>
        <w:color w:val="1F4D79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300EC"/>
    <w:multiLevelType w:val="hybridMultilevel"/>
    <w:tmpl w:val="1EE8F016"/>
    <w:lvl w:ilvl="0" w:tplc="3342EDE8">
      <w:start w:val="1"/>
      <w:numFmt w:val="bullet"/>
      <w:lvlText w:val=""/>
      <w:lvlJc w:val="left"/>
      <w:pPr>
        <w:ind w:left="3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F8AB72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9A2DC6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5E0182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0EB6D2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A46278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08B0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A23AB0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2CD56C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545FE"/>
    <w:multiLevelType w:val="hybridMultilevel"/>
    <w:tmpl w:val="E0908D06"/>
    <w:lvl w:ilvl="0" w:tplc="AFDE55A4">
      <w:start w:val="1"/>
      <w:numFmt w:val="bullet"/>
      <w:lvlText w:val=""/>
      <w:lvlJc w:val="left"/>
      <w:pPr>
        <w:ind w:left="3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846E7E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F67B4A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3CC86E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E240B6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10141A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B0403C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0E6E74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1827AC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178B1"/>
    <w:multiLevelType w:val="hybridMultilevel"/>
    <w:tmpl w:val="C3E24E8E"/>
    <w:lvl w:ilvl="0" w:tplc="251270A0">
      <w:start w:val="1"/>
      <w:numFmt w:val="bullet"/>
      <w:lvlText w:val=""/>
      <w:lvlJc w:val="left"/>
      <w:pPr>
        <w:ind w:left="3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0E98C0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70F10E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D2CBD8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4AC5E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708736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DA085E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B65C0C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42A5B4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3C42EE"/>
    <w:multiLevelType w:val="hybridMultilevel"/>
    <w:tmpl w:val="D79E66BC"/>
    <w:lvl w:ilvl="0" w:tplc="9EE440BA">
      <w:start w:val="1"/>
      <w:numFmt w:val="bullet"/>
      <w:lvlText w:val=""/>
      <w:lvlJc w:val="left"/>
      <w:pPr>
        <w:ind w:left="3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A0B286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5AFAE2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14AD8E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047982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645FDE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16DB92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BC026A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C2C190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C73512"/>
    <w:multiLevelType w:val="hybridMultilevel"/>
    <w:tmpl w:val="6AD63558"/>
    <w:lvl w:ilvl="0" w:tplc="E48677C2">
      <w:start w:val="1"/>
      <w:numFmt w:val="bullet"/>
      <w:lvlText w:val=""/>
      <w:lvlJc w:val="left"/>
      <w:pPr>
        <w:ind w:left="3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E697E8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EAE11A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4CD764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10B9B4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A42FEA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34811A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62958C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7C865C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8532A4"/>
    <w:multiLevelType w:val="hybridMultilevel"/>
    <w:tmpl w:val="EAD6CCA0"/>
    <w:lvl w:ilvl="0" w:tplc="B2AAA83E">
      <w:start w:val="1"/>
      <w:numFmt w:val="bullet"/>
      <w:lvlText w:val="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0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4A8F82">
      <w:start w:val="1"/>
      <w:numFmt w:val="bullet"/>
      <w:lvlText w:val="o"/>
      <w:lvlJc w:val="left"/>
      <w:pPr>
        <w:ind w:left="11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70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CC1C88">
      <w:start w:val="1"/>
      <w:numFmt w:val="bullet"/>
      <w:lvlText w:val="▪"/>
      <w:lvlJc w:val="left"/>
      <w:pPr>
        <w:ind w:left="19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70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B88846">
      <w:start w:val="1"/>
      <w:numFmt w:val="bullet"/>
      <w:lvlText w:val="•"/>
      <w:lvlJc w:val="left"/>
      <w:pPr>
        <w:ind w:left="26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70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AE57B2">
      <w:start w:val="1"/>
      <w:numFmt w:val="bullet"/>
      <w:lvlText w:val="o"/>
      <w:lvlJc w:val="left"/>
      <w:pPr>
        <w:ind w:left="33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70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1C45EA">
      <w:start w:val="1"/>
      <w:numFmt w:val="bullet"/>
      <w:lvlText w:val="▪"/>
      <w:lvlJc w:val="left"/>
      <w:pPr>
        <w:ind w:left="40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70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5E259E">
      <w:start w:val="1"/>
      <w:numFmt w:val="bullet"/>
      <w:lvlText w:val="•"/>
      <w:lvlJc w:val="left"/>
      <w:pPr>
        <w:ind w:left="47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70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8C4C14">
      <w:start w:val="1"/>
      <w:numFmt w:val="bullet"/>
      <w:lvlText w:val="o"/>
      <w:lvlJc w:val="left"/>
      <w:pPr>
        <w:ind w:left="55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70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78AF36">
      <w:start w:val="1"/>
      <w:numFmt w:val="bullet"/>
      <w:lvlText w:val="▪"/>
      <w:lvlJc w:val="left"/>
      <w:pPr>
        <w:ind w:left="62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70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C20176"/>
    <w:multiLevelType w:val="hybridMultilevel"/>
    <w:tmpl w:val="5052B9B6"/>
    <w:lvl w:ilvl="0" w:tplc="1EF62E1A">
      <w:start w:val="1"/>
      <w:numFmt w:val="bullet"/>
      <w:lvlText w:val=""/>
      <w:lvlJc w:val="left"/>
      <w:pPr>
        <w:ind w:left="3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DCCB64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920DAA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B0EA7E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CC9138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D67EFE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E0B348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7A6848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FEE5C4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000DC2"/>
    <w:multiLevelType w:val="hybridMultilevel"/>
    <w:tmpl w:val="EE860F0E"/>
    <w:lvl w:ilvl="0" w:tplc="0090011A">
      <w:start w:val="1"/>
      <w:numFmt w:val="bullet"/>
      <w:lvlText w:val=""/>
      <w:lvlJc w:val="left"/>
      <w:pPr>
        <w:ind w:left="3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D62B86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74AE26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52277A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EE6E80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F8F3F6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565BE8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76FDBC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DC30C6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436CF8"/>
    <w:multiLevelType w:val="hybridMultilevel"/>
    <w:tmpl w:val="64CEA2C8"/>
    <w:lvl w:ilvl="0" w:tplc="7CAA1AB0">
      <w:start w:val="1"/>
      <w:numFmt w:val="bullet"/>
      <w:lvlText w:val=""/>
      <w:lvlJc w:val="left"/>
      <w:pPr>
        <w:ind w:left="3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AA12FC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16C24A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B85AC8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8404E4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36E408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AA3C40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DC41BC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CABBA6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07"/>
    <w:rsid w:val="00033B4D"/>
    <w:rsid w:val="002624E9"/>
    <w:rsid w:val="00262F19"/>
    <w:rsid w:val="003D099D"/>
    <w:rsid w:val="00685F9A"/>
    <w:rsid w:val="008217F0"/>
    <w:rsid w:val="00846D11"/>
    <w:rsid w:val="00861650"/>
    <w:rsid w:val="008B0F62"/>
    <w:rsid w:val="008F5699"/>
    <w:rsid w:val="00926BB0"/>
    <w:rsid w:val="00A45A77"/>
    <w:rsid w:val="00AA45CB"/>
    <w:rsid w:val="00AD5C37"/>
    <w:rsid w:val="00BC71E3"/>
    <w:rsid w:val="00BE1807"/>
    <w:rsid w:val="00D9581D"/>
    <w:rsid w:val="00E8353B"/>
    <w:rsid w:val="00EA14D2"/>
    <w:rsid w:val="00EA50F5"/>
    <w:rsid w:val="00F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46C2A2-5A41-4956-BCC7-1EF8BB87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45A7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EA50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A50F5"/>
  </w:style>
  <w:style w:type="paragraph" w:styleId="Pidipagina">
    <w:name w:val="footer"/>
    <w:basedOn w:val="Normale"/>
    <w:link w:val="PidipaginaCarattere"/>
    <w:uiPriority w:val="99"/>
    <w:unhideWhenUsed/>
    <w:rsid w:val="00EA50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0F5"/>
  </w:style>
  <w:style w:type="paragraph" w:styleId="Testonormale">
    <w:name w:val="Plain Text"/>
    <w:basedOn w:val="Normale"/>
    <w:link w:val="TestonormaleCarattere"/>
    <w:unhideWhenUsed/>
    <w:rsid w:val="00EA50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A50F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iisminzoni.it/public/images/logominzoni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9</cp:revision>
  <cp:lastPrinted>2019-09-23T17:15:00Z</cp:lastPrinted>
  <dcterms:created xsi:type="dcterms:W3CDTF">2019-09-19T08:40:00Z</dcterms:created>
  <dcterms:modified xsi:type="dcterms:W3CDTF">2019-09-23T17:15:00Z</dcterms:modified>
</cp:coreProperties>
</file>